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5" w:history="1">
        <w:r>
          <w:rPr>
            <w:rFonts w:ascii="Arial" w:hAnsi="Arial" w:eastAsia="Arial" w:cs="Arial"/>
            <w:color w:val="155CAA"/>
            <w:u w:val="single"/>
          </w:rPr>
          <w:t xml:space="preserve">1 Memorandum vervolgstappen naar aanleiding van incident met wolf Landgoed den Treek - Henschoten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8" w:history="1">
        <w:r>
          <w:rPr>
            <w:rFonts w:ascii="Arial" w:hAnsi="Arial" w:eastAsia="Arial" w:cs="Arial"/>
            <w:color w:val="155CAA"/>
            <w:u w:val="single"/>
          </w:rPr>
          <w:t xml:space="preserve">2 Memorandum RangPang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9" w:history="1">
        <w:r>
          <w:rPr>
            <w:rFonts w:ascii="Arial" w:hAnsi="Arial" w:eastAsia="Arial" w:cs="Arial"/>
            <w:color w:val="155CAA"/>
            <w:u w:val="single"/>
          </w:rPr>
          <w:t xml:space="preserve">3 Inbreng IPO n.a.v. bezuiniging Nationale Parken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3" w:history="1">
        <w:r>
          <w:rPr>
            <w:rFonts w:ascii="Arial" w:hAnsi="Arial" w:eastAsia="Arial" w:cs="Arial"/>
            <w:color w:val="155CAA"/>
            <w:u w:val="single"/>
          </w:rPr>
          <w:t xml:space="preserve">4 Memorandum Incident op Landgoed Den Treek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7" w:history="1">
        <w:r>
          <w:rPr>
            <w:rFonts w:ascii="Arial" w:hAnsi="Arial" w:eastAsia="Arial" w:cs="Arial"/>
            <w:color w:val="155CAA"/>
            <w:u w:val="single"/>
          </w:rPr>
          <w:t xml:space="preserve">5 Memorandum Voortgang Luchtruimherziening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0" w:history="1">
        <w:r>
          <w:rPr>
            <w:rFonts w:ascii="Arial" w:hAnsi="Arial" w:eastAsia="Arial" w:cs="Arial"/>
            <w:color w:val="155CAA"/>
            <w:u w:val="single"/>
          </w:rPr>
          <w:t xml:space="preserve">6 Memorandum Kadernota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0" w:history="1">
        <w:r>
          <w:rPr>
            <w:rFonts w:ascii="Arial" w:hAnsi="Arial" w:eastAsia="Arial" w:cs="Arial"/>
            <w:color w:val="155CAA"/>
            <w:u w:val="single"/>
          </w:rPr>
          <w:t xml:space="preserve">7 Memorandum Beroep op beslissingen op bezwaren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5" w:history="1">
        <w:r>
          <w:rPr>
            <w:rFonts w:ascii="Arial" w:hAnsi="Arial" w:eastAsia="Arial" w:cs="Arial"/>
            <w:color w:val="155CAA"/>
            <w:u w:val="single"/>
          </w:rPr>
          <w:t xml:space="preserve">8 Memorandum Uitnodiging presentatie Klimaatverkenning 2050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2" w:history="1">
        <w:r>
          <w:rPr>
            <w:rFonts w:ascii="Arial" w:hAnsi="Arial" w:eastAsia="Arial" w:cs="Arial"/>
            <w:color w:val="155CAA"/>
            <w:u w:val="single"/>
          </w:rPr>
          <w:t xml:space="preserve">9 Memorandum Aanvulling overzicht uitgevraagde reactie op de Startnotitie; wijziging van de Omgevingsvisie en -verordening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9" w:history="1">
        <w:r>
          <w:rPr>
            <w:rFonts w:ascii="Arial" w:hAnsi="Arial" w:eastAsia="Arial" w:cs="Arial"/>
            <w:color w:val="155CAA"/>
            <w:u w:val="single"/>
          </w:rPr>
          <w:t xml:space="preserve">10 Memorandum Reactie contourennota intrekking Spreidingswet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6" w:history="1">
        <w:r>
          <w:rPr>
            <w:rFonts w:ascii="Arial" w:hAnsi="Arial" w:eastAsia="Arial" w:cs="Arial"/>
            <w:color w:val="155CAA"/>
            <w:u w:val="single"/>
          </w:rPr>
          <w:t xml:space="preserve">11 Juridische onderbouwing zienswijze tegen de nieuwe visie van MeyerBergman Erfgoed Groep (MBEG)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4" w:history="1">
        <w:r>
          <w:rPr>
            <w:rFonts w:ascii="Arial" w:hAnsi="Arial" w:eastAsia="Arial" w:cs="Arial"/>
            <w:color w:val="155CAA"/>
            <w:u w:val="single"/>
          </w:rPr>
          <w:t xml:space="preserve">12 Memorandum Toelichting kantorenbeleid nav commissie BEC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7" w:history="1">
        <w:r>
          <w:rPr>
            <w:rFonts w:ascii="Arial" w:hAnsi="Arial" w:eastAsia="Arial" w:cs="Arial"/>
            <w:color w:val="155CAA"/>
            <w:u w:val="single"/>
          </w:rPr>
          <w:t xml:space="preserve">13 Memorandum Ophalen van informatie, informatiesessie en routing bestuurlijke stukken | Renovatie en Verduurzaming Huis voor de Provincie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1" w:history="1">
        <w:r>
          <w:rPr>
            <w:rFonts w:ascii="Arial" w:hAnsi="Arial" w:eastAsia="Arial" w:cs="Arial"/>
            <w:color w:val="155CAA"/>
            <w:u w:val="single"/>
          </w:rPr>
          <w:t xml:space="preserve">14 Memorandum Vraag infosessie Risico's en weerstandsvermogen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2" w:history="1">
        <w:r>
          <w:rPr>
            <w:rFonts w:ascii="Arial" w:hAnsi="Arial" w:eastAsia="Arial" w:cs="Arial"/>
            <w:color w:val="155CAA"/>
            <w:u w:val="single"/>
          </w:rPr>
          <w:t xml:space="preserve">15 Memorandum Traject Slagvaardige Vereniging van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7" w:history="1">
        <w:r>
          <w:rPr>
            <w:rFonts w:ascii="Arial" w:hAnsi="Arial" w:eastAsia="Arial" w:cs="Arial"/>
            <w:color w:val="155CAA"/>
            <w:u w:val="single"/>
          </w:rPr>
          <w:t xml:space="preserve">16 Memorandum Tussenrapportage 2025 en Conceptbegroting 2026 Vereniging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0" w:history="1">
        <w:r>
          <w:rPr>
            <w:rFonts w:ascii="Arial" w:hAnsi="Arial" w:eastAsia="Arial" w:cs="Arial"/>
            <w:color w:val="155CAA"/>
            <w:u w:val="single"/>
          </w:rPr>
          <w:t xml:space="preserve">17 Memorandum Correctie Motorrijtuigenbelasting 2023-2025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5"/>
      <w:r w:rsidRPr="00A448AC">
        <w:rPr>
          <w:rFonts w:ascii="Arial" w:hAnsi="Arial" w:cs="Arial"/>
          <w:b/>
          <w:bCs/>
          <w:color w:val="303F4C"/>
          <w:lang w:val="en-US"/>
        </w:rPr>
        <w:t>Memorandum vervolgstappen naar aanleiding van incident met wolf Landgoed den Treek - Henschoten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Vervolgstappen naar aanleiding van incident met wolf Landgoed den Treek - Henschoten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8"/>
      <w:r w:rsidRPr="00A448AC">
        <w:rPr>
          <w:rFonts w:ascii="Arial" w:hAnsi="Arial" w:cs="Arial"/>
          <w:b/>
          <w:bCs/>
          <w:color w:val="303F4C"/>
          <w:lang w:val="en-US"/>
        </w:rPr>
        <w:t>Memorandum RangPang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RangPang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9"/>
      <w:r w:rsidRPr="00A448AC">
        <w:rPr>
          <w:rFonts w:ascii="Arial" w:hAnsi="Arial" w:cs="Arial"/>
          <w:b/>
          <w:bCs/>
          <w:color w:val="303F4C"/>
          <w:lang w:val="en-US"/>
        </w:rPr>
        <w:t>Inbreng IPO n.a.v. bezuiniging Nationale Parken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08:12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Inbreng IPO n.a.v. bezuiniging Nationale Parken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bezuiniging nationale parken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3"/>
      <w:r w:rsidRPr="00A448AC">
        <w:rPr>
          <w:rFonts w:ascii="Arial" w:hAnsi="Arial" w:cs="Arial"/>
          <w:b/>
          <w:bCs/>
          <w:color w:val="303F4C"/>
          <w:lang w:val="en-US"/>
        </w:rPr>
        <w:t>Memorandum Incident op Landgoed Den Treek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Incident Landgoed Den 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7"/>
      <w:r w:rsidRPr="00A448AC">
        <w:rPr>
          <w:rFonts w:ascii="Arial" w:hAnsi="Arial" w:cs="Arial"/>
          <w:b/>
          <w:bCs/>
          <w:color w:val="303F4C"/>
          <w:lang w:val="en-US"/>
        </w:rPr>
        <w:t>Memorandum Voortgang Luchtruimherziening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voortgang luchtruim dossier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Tijdlijn ontwikkelingen luchtvaart - Op weg naar minder geluid rond Schiphol en rechtsbescherming voor omwonenden en een nieuwe indeling van het luchtruim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Technische Briefing LRH 19-3-2025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luchtruimherziening en BA 06052025_def2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0"/>
      <w:r w:rsidRPr="00A448AC">
        <w:rPr>
          <w:rFonts w:ascii="Arial" w:hAnsi="Arial" w:cs="Arial"/>
          <w:b/>
          <w:bCs/>
          <w:color w:val="303F4C"/>
          <w:lang w:val="en-US"/>
        </w:rPr>
        <w:t>Memorandum Kadernota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Kadernota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0"/>
      <w:r w:rsidRPr="00A448AC">
        <w:rPr>
          <w:rFonts w:ascii="Arial" w:hAnsi="Arial" w:cs="Arial"/>
          <w:b/>
          <w:bCs/>
          <w:color w:val="303F4C"/>
          <w:lang w:val="en-US"/>
        </w:rPr>
        <w:t>Memorandum Beroep op beslissingen op bezwaren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Beroep op beslissingen op bezwaren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5"/>
      <w:r w:rsidRPr="00A448AC">
        <w:rPr>
          <w:rFonts w:ascii="Arial" w:hAnsi="Arial" w:cs="Arial"/>
          <w:b/>
          <w:bCs/>
          <w:color w:val="303F4C"/>
          <w:lang w:val="en-US"/>
        </w:rPr>
        <w:t>Memorandum Uitnodiging presentatie Klimaatverkenning 2050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17:41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Uitnodiging presentatie Klimaatverkenning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2"/>
      <w:r w:rsidRPr="00A448AC">
        <w:rPr>
          <w:rFonts w:ascii="Arial" w:hAnsi="Arial" w:cs="Arial"/>
          <w:b/>
          <w:bCs/>
          <w:color w:val="303F4C"/>
          <w:lang w:val="en-US"/>
        </w:rPr>
        <w:t>Memorandum Aanvulling overzicht uitgevraagde reactie op de Startnotitie; wijziging van de Omgevingsvisie en -verordening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Aanvulling overzicht uitgevraagde reactie op de Startnotitie; wijziging van de Omgevingsvisie en -verordening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9"/>
      <w:r w:rsidRPr="00A448AC">
        <w:rPr>
          <w:rFonts w:ascii="Arial" w:hAnsi="Arial" w:cs="Arial"/>
          <w:b/>
          <w:bCs/>
          <w:color w:val="303F4C"/>
          <w:lang w:val="en-US"/>
        </w:rPr>
        <w:t>Memorandum Reactie contourennota intrekking Spreidingswet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Reactie contourennota intrekking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6"/>
      <w:r w:rsidRPr="00A448AC">
        <w:rPr>
          <w:rFonts w:ascii="Arial" w:hAnsi="Arial" w:cs="Arial"/>
          <w:b/>
          <w:bCs/>
          <w:color w:val="303F4C"/>
          <w:lang w:val="en-US"/>
        </w:rPr>
        <w:t>Juridische onderbouwing zienswijze tegen de nieuwe visie van MeyerBergman Erfgoed Groep (MBEG)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Juridische onderbouwing zienswijze tegen de nieuwe visie van MeyerBergman Erfgoed Groep (MBEG)_Geredigeerd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4"/>
      <w:r w:rsidRPr="00A448AC">
        <w:rPr>
          <w:rFonts w:ascii="Arial" w:hAnsi="Arial" w:cs="Arial"/>
          <w:b/>
          <w:bCs/>
          <w:color w:val="303F4C"/>
          <w:lang w:val="en-US"/>
        </w:rPr>
        <w:t>Memorandum Toelichting kantorenbeleid nav commissie BEC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Toelichting kantorenbeleid nav commissie BEC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7"/>
      <w:r w:rsidRPr="00A448AC">
        <w:rPr>
          <w:rFonts w:ascii="Arial" w:hAnsi="Arial" w:cs="Arial"/>
          <w:b/>
          <w:bCs/>
          <w:color w:val="303F4C"/>
          <w:lang w:val="en-US"/>
        </w:rPr>
        <w:t>Memorandum Ophalen van informatie, informatiesessie en routing bestuurlijke stukken | Renovatie en Verduurzaming Huis voor de Provincie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Renovatie en Verduurzaming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1"/>
      <w:r w:rsidRPr="00A448AC">
        <w:rPr>
          <w:rFonts w:ascii="Arial" w:hAnsi="Arial" w:cs="Arial"/>
          <w:b/>
          <w:bCs/>
          <w:color w:val="303F4C"/>
          <w:lang w:val="en-US"/>
        </w:rPr>
        <w:t>Memorandum Vraag infosessie Risico's en weerstandsvermogen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Vraag infosessie Risico's en weerstandsvermogen 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2"/>
      <w:r w:rsidRPr="00A448AC">
        <w:rPr>
          <w:rFonts w:ascii="Arial" w:hAnsi="Arial" w:cs="Arial"/>
          <w:b/>
          <w:bCs/>
          <w:color w:val="303F4C"/>
          <w:lang w:val="en-US"/>
        </w:rPr>
        <w:t>Memorandum Traject Slagvaardige Vereniging van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Traject Slagvaardige Vereniging van het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IPO Notitie inzake voortgang Slagvaardige 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7"/>
      <w:r w:rsidRPr="00A448AC">
        <w:rPr>
          <w:rFonts w:ascii="Arial" w:hAnsi="Arial" w:cs="Arial"/>
          <w:b/>
          <w:bCs/>
          <w:color w:val="303F4C"/>
          <w:lang w:val="en-US"/>
        </w:rPr>
        <w:t>Memorandum Tussenrapportage 2025 en Conceptbegroting 2026 Vereniging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Tussenrapportage 2025 en Conceptbegroting 2026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IPO Oplegnotitie Tussenrapportage 2025 en Conceptbegroting 2026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IPO Tussenrapportage 2025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IPO Conceptbegroting 2026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0"/>
      <w:r w:rsidRPr="00A448AC">
        <w:rPr>
          <w:rFonts w:ascii="Arial" w:hAnsi="Arial" w:cs="Arial"/>
          <w:b/>
          <w:bCs/>
          <w:color w:val="303F4C"/>
          <w:lang w:val="en-US"/>
        </w:rPr>
        <w:t>Memorandum Correctie Motorrijtuigenbelasting 2023-2025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20:09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Correctie Motorrijtuigenbelasting 2023-2025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Foutieve afdracht provinciale opcenten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-Vervolgstappen-naar-aanleiding-van-incident-met-wolf-Landgoed-den-Treek-Henschoten.pdf" TargetMode="External" /><Relationship Id="rId25" Type="http://schemas.openxmlformats.org/officeDocument/2006/relationships/hyperlink" Target="https://www.stateninformatie.provincie-utrecht.nl//Documenten/Memorandum-RangPang.pdf" TargetMode="External" /><Relationship Id="rId26" Type="http://schemas.openxmlformats.org/officeDocument/2006/relationships/hyperlink" Target="https://www.stateninformatie.provincie-utrecht.nl//Documenten/Memorandum-Inbreng-IPO-n-a-v-bezuiniging-Nationale-Parken.pdf" TargetMode="External" /><Relationship Id="rId27" Type="http://schemas.openxmlformats.org/officeDocument/2006/relationships/hyperlink" Target="https://www.stateninformatie.provincie-utrecht.nl//Documenten/Inbreng-IPO-bezuiniging-nationale-parken-1.pdf" TargetMode="External" /><Relationship Id="rId28" Type="http://schemas.openxmlformats.org/officeDocument/2006/relationships/hyperlink" Target="https://www.stateninformatie.provincie-utrecht.nl//Documenten/Memorandum-Incident-Landgoed-Den-Treek.pdf" TargetMode="External" /><Relationship Id="rId29" Type="http://schemas.openxmlformats.org/officeDocument/2006/relationships/hyperlink" Target="https://www.stateninformatie.provincie-utrecht.nl//Documenten/Memorandum-voortgang-luchtruim-dossier.pdf" TargetMode="External" /><Relationship Id="rId36" Type="http://schemas.openxmlformats.org/officeDocument/2006/relationships/hyperlink" Target="https://www.stateninformatie.provincie-utrecht.nl//Documenten/Bijlage-1-Tijdlijn-ontwikkelingen-luchtvaart-Op-weg-naar-minder-geluid-rond-Schiphol-en-rechtsbescherming-voor-omwonenden-en-een-nieuwe-indeling-van-het-luchtruim.pdf" TargetMode="External" /><Relationship Id="rId37" Type="http://schemas.openxmlformats.org/officeDocument/2006/relationships/hyperlink" Target="https://www.stateninformatie.provincie-utrecht.nl//Documenten/Presentatie-Technische-Briefing-LRH-19-3-2025.pdf" TargetMode="External" /><Relationship Id="rId38" Type="http://schemas.openxmlformats.org/officeDocument/2006/relationships/hyperlink" Target="https://www.stateninformatie.provincie-utrecht.nl//Documenten/Notitie-luchtruimherziening-en-BA-06052025-def2.pdf" TargetMode="External" /><Relationship Id="rId39" Type="http://schemas.openxmlformats.org/officeDocument/2006/relationships/hyperlink" Target="https://www.stateninformatie.provincie-utrecht.nl//Documenten/Memorandum-Kadernota-2026.pdf" TargetMode="External" /><Relationship Id="rId40" Type="http://schemas.openxmlformats.org/officeDocument/2006/relationships/hyperlink" Target="https://www.stateninformatie.provincie-utrecht.nl//Documenten/Memorandum-Beroep-op-beslissingen-op-bezwaren-P-R-Breukelen.pdf" TargetMode="External" /><Relationship Id="rId41" Type="http://schemas.openxmlformats.org/officeDocument/2006/relationships/hyperlink" Target="https://www.stateninformatie.provincie-utrecht.nl//Documenten/Memorandum-Uitnodiging-presentatie-Klimaatverkenning-2050.pdf" TargetMode="External" /><Relationship Id="rId42" Type="http://schemas.openxmlformats.org/officeDocument/2006/relationships/hyperlink" Target="https://www.stateninformatie.provincie-utrecht.nl//Documenten/Memo-Aanvulling-overzicht-uitgevraagde-reactie-op-de-Startnotitie-wijziging-van-de-Omgevingsvisie-en-verordening.pdf" TargetMode="External" /><Relationship Id="rId43" Type="http://schemas.openxmlformats.org/officeDocument/2006/relationships/hyperlink" Target="https://www.stateninformatie.provincie-utrecht.nl//Documenten/Memorandum-Reactie-contourennota-intrekking-Spreidingswet.pdf" TargetMode="External" /><Relationship Id="rId44" Type="http://schemas.openxmlformats.org/officeDocument/2006/relationships/hyperlink" Target="https://www.stateninformatie.provincie-utrecht.nl//Documenten/Ontvangen-bericht-Juridische-onderbouwing-zienswijze-tegen-de-nieuwe-visie-van-MeyerBergman-Erfgoed-Groep-MBEG-Geredigeerd.pdf" TargetMode="External" /><Relationship Id="rId45" Type="http://schemas.openxmlformats.org/officeDocument/2006/relationships/hyperlink" Target="https://www.stateninformatie.provincie-utrecht.nl//Documenten/Memorandum-Toelichting-kantorenbeleid-nav-commissie-BEC.pdf" TargetMode="External" /><Relationship Id="rId46" Type="http://schemas.openxmlformats.org/officeDocument/2006/relationships/hyperlink" Target="https://www.stateninformatie.provincie-utrecht.nl//Documenten/Memorandum-Renovatie-en-Verduurzaming.pdf" TargetMode="External" /><Relationship Id="rId47" Type="http://schemas.openxmlformats.org/officeDocument/2006/relationships/hyperlink" Target="https://www.stateninformatie.provincie-utrecht.nl//Documenten/Memo-Vraag-infosessie-Risico-s-en-weerstandsvermogen-7-mei-2025.pdf" TargetMode="External" /><Relationship Id="rId54" Type="http://schemas.openxmlformats.org/officeDocument/2006/relationships/hyperlink" Target="https://www.stateninformatie.provincie-utrecht.nl//Documenten/Memorandum-Traject-Slagvaardige-Vereniging-van-het-IPO.pdf" TargetMode="External" /><Relationship Id="rId55" Type="http://schemas.openxmlformats.org/officeDocument/2006/relationships/hyperlink" Target="https://www.stateninformatie.provincie-utrecht.nl//Documenten/1-IPO-Notitie-inzake-voortgang-Slagvaardige-Vereniging.pdf" TargetMode="External" /><Relationship Id="rId56" Type="http://schemas.openxmlformats.org/officeDocument/2006/relationships/hyperlink" Target="https://www.stateninformatie.provincie-utrecht.nl//Documenten/Memorandum-Tussenrapportage-2025-en-Conceptbegroting-2026-Vereniging-IPO.pdf" TargetMode="External" /><Relationship Id="rId57" Type="http://schemas.openxmlformats.org/officeDocument/2006/relationships/hyperlink" Target="https://www.stateninformatie.provincie-utrecht.nl//Documenten/1-IPO-Oplegnotitie-Tussenrapportage-2025-en-Conceptbegroting-2026-Vereniging-IPO.pdf" TargetMode="External" /><Relationship Id="rId58" Type="http://schemas.openxmlformats.org/officeDocument/2006/relationships/hyperlink" Target="https://www.stateninformatie.provincie-utrecht.nl//Documenten/2-IPO-Tussenrapportage-2025-Vereniging-IPO.pdf" TargetMode="External" /><Relationship Id="rId59" Type="http://schemas.openxmlformats.org/officeDocument/2006/relationships/hyperlink" Target="https://www.stateninformatie.provincie-utrecht.nl//Documenten/3-IPO-Conceptbegroting-2026-Vereniging-IPO.pdf" TargetMode="External" /><Relationship Id="rId60" Type="http://schemas.openxmlformats.org/officeDocument/2006/relationships/hyperlink" Target="https://www.stateninformatie.provincie-utrecht.nl//Documenten/Memorandum-Correctie-Motorrijtuigenbelasting-2023-2025.pdf" TargetMode="External" /><Relationship Id="rId61" Type="http://schemas.openxmlformats.org/officeDocument/2006/relationships/hyperlink" Target="https://www.stateninformatie.provincie-utrecht.nl//Documenten/Brief-Foutieve-afdracht-provinciale-opc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