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2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Ontvangen berichten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2210" text:style-name="Internet_20_link" text:visited-style-name="Visited_20_Internet_20_Link">
              <text:span text:style-name="ListLabel_20_28">
                <text:span text:style-name="T8">1 Rli publicatie ‘Bouwen met toekomst: werken aan woningen van duurzame materialen’</text:span>
              </text:span>
            </text:a>
          </text:p>
        </text:list-item>
        <text:list-item>
          <text:p text:style-name="P2">
            <text:a xlink:type="simple" xlink:href="#2202" text:style-name="Internet_20_link" text:visited-style-name="Visited_20_Internet_20_Link">
              <text:span text:style-name="ListLabel_20_28">
                <text:span text:style-name="T8">2 Verzoek om actie wegens strijd met provinciaal belang</text:span>
              </text:span>
            </text:a>
          </text:p>
        </text:list-item>
        <text:list-item>
          <text:p text:style-name="P2">
            <text:a xlink:type="simple" xlink:href="#1958" text:style-name="Internet_20_link" text:visited-style-name="Visited_20_Internet_20_Link">
              <text:span text:style-name="ListLabel_20_28">
                <text:span text:style-name="T8">3 Advies 'Kiezen en prioriteren met de Omgevingsvisie' - Utrecht Advies + reactie van GS</text:span>
              </text:span>
            </text:a>
          </text:p>
        </text:list-item>
        <text:list-item>
          <text:p text:style-name="P2" loext:marker-style-name="T5">
            <text:a xlink:type="simple" xlink:href="#2163" text:style-name="Internet_20_link" text:visited-style-name="Visited_20_Internet_20_Link">
              <text:span text:style-name="ListLabel_20_28">
                <text:span text:style-name="T8">4 Zorgen over twee potentiële bouwlocaties in kwelwatergebied Soest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10"/>
        Rli publicatie ‘Bouwen met toekomst: werken aan woningen van duurzame materialen’
        <text:bookmark-end text:name="2210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24-06-2025 17:30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Aanbiedingsbrief Rli-advies ‘Bouwen met toekomst’_Geredigeerd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24-06-2025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158,87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Aanbiedingsbrief-Rli-advies-Bouwen-met-toekomst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Ontvangen bericht Rli publicatie ‘Bouwen met toekomst- werken aan woningen van duurzame materialen’_Geredigeerd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24-06-2025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185,43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Ontvangen-bericht-Rli-publicatie-Bouwen-met-toekomst-werken-aan-woningen-van-duurzame-materialen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02"/>
        <text:soft-page-break/>
        Verzoek om actie wegens strijd met provinciaal belang
        <text:bookmark-end text:name="2202"/>
      </text:h>
      <text:p text:style-name="P27">
        <draw:frame draw:style-name="fr2" draw:name="Image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23-06-2025 17:12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Ontvangen bericht Verzoek om actie wegens strijd met provinciaal belang_Geredigeerd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23-06-2025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5,08 MB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Ontvangen-bericht-Verzoek-om-actie-wegens-strijd-met-provinciaal-belang-Geredigeerd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58"/>
        Advies 'Kiezen en prioriteren met de Omgevingsvisie' - Utrecht Advies + reactie van GS
        <text:bookmark-end text:name="1958"/>
      </text:h>
      <text:p text:style-name="P27">
        <draw:frame draw:style-name="fr2" draw:name="Image1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05-06-2025 17:04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Reactie op Advies 'Kiezen en prioriteren met de Omgevingsvisie'_Geredigeerd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05-06-2025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441,30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Reactie-op-Advies-Kiezen-en-prioriteren-met-de-Omgevingsvisie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Advies 'Kiezen en prioriteren met de Omgevingsvisie' - Utrecht Advies
              <text:span text:style-name="T3"/>
            </text:p>
            <text:p text:style-name="P7"/>
          </table:table-cell>
          <table:table-cell table:style-name="Table8.A2" office:value-type="string">
            <text:p text:style-name="P8">25-04-2025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493,51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Advies-Kiezen-en-prioriteren-met-de-Omgevingsvisie-Utrecht-Advi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63"/>
        <text:soft-page-break/>
        Zorgen over twee potentiële bouwlocaties in kwelwatergebied Soest
        <text:bookmark-end text:name="2163"/>
      </text:h>
      <text:p text:style-name="P27">
        <draw:frame draw:style-name="fr2" draw:name="Image1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05-06-2025 11:38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Ontvangen bericht Zorgen over twee potentiële bouwlocaties in kwelwatergebied Soest_Geredigeerd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05-06-2025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159,92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Ontvangen-bericht-Zorgen-over-twee-potentiele-bouwlocaties-in-kwelwatergebied-Soest-Geredigeer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TAUW-notitie Evaluatie grondwateroverlast 2023-2024 Vallei en Veluwe_Geredigeerd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05-06-2025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1,91 MB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TAUW-notitie-Evaluatie-grondwateroverlast-2023-2024-Vallei-en-Veluwe-Geredigeer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Beantwoording van Dijkgraaf &amp;amp; Heemraden op 7 Mei 2025
              <text:span text:style-name="T3"/>
            </text:p>
            <text:p text:style-name="P7"/>
          </table:table-cell>
          <table:table-cell table:style-name="Table10.A2" office:value-type="string">
            <text:p text:style-name="P8">05-06-2025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145,62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Beantwoording-van-Dijkgraaf-Heemraden-op-7-Mei-2025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22" meta:object-count="0" meta:page-count="3" meta:paragraph-count="111" meta:word-count="313" meta:character-count="2223" meta:non-whitespace-character-count="2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