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.45098039215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Statenbrieven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(15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6" w:history="1">
        <w:r>
          <w:rPr>
            <w:rFonts w:ascii="Arial" w:hAnsi="Arial" w:eastAsia="Arial" w:cs="Arial"/>
            <w:color w:val="155CAA"/>
            <w:u w:val="single"/>
          </w:rPr>
          <w:t xml:space="preserve">1 NSP Openstellingsbesluiten beheerkosten LEADER en niet productieve investeringen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5" w:history="1">
        <w:r>
          <w:rPr>
            <w:rFonts w:ascii="Arial" w:hAnsi="Arial" w:eastAsia="Arial" w:cs="Arial"/>
            <w:color w:val="155CAA"/>
            <w:u w:val="single"/>
          </w:rPr>
          <w:t xml:space="preserve">2 LEADER evaluatie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67" w:history="1">
        <w:r>
          <w:rPr>
            <w:rFonts w:ascii="Arial" w:hAnsi="Arial" w:eastAsia="Arial" w:cs="Arial"/>
            <w:color w:val="155CAA"/>
            <w:u w:val="single"/>
          </w:rPr>
          <w:t xml:space="preserve">3 Verlenging en Wijziging Beheerplan Natura 2000 IJsselmeergebied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65" w:history="1">
        <w:r>
          <w:rPr>
            <w:rFonts w:ascii="Arial" w:hAnsi="Arial" w:eastAsia="Arial" w:cs="Arial"/>
            <w:color w:val="155CAA"/>
            <w:u w:val="single"/>
          </w:rPr>
          <w:t xml:space="preserve">4 Startgesprek projectbesluiten windenergie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62" w:history="1">
        <w:r>
          <w:rPr>
            <w:rFonts w:ascii="Arial" w:hAnsi="Arial" w:eastAsia="Arial" w:cs="Arial"/>
            <w:color w:val="155CAA"/>
            <w:u w:val="single"/>
          </w:rPr>
          <w:t xml:space="preserve">5 Ontwerp VAB-aanpak 2024-2026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61" w:history="1">
        <w:r>
          <w:rPr>
            <w:rFonts w:ascii="Arial" w:hAnsi="Arial" w:eastAsia="Arial" w:cs="Arial"/>
            <w:color w:val="155CAA"/>
            <w:u w:val="single"/>
          </w:rPr>
          <w:t xml:space="preserve">6 Evaluatie Sociale Agenda 2022-2023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60" w:history="1">
        <w:r>
          <w:rPr>
            <w:rFonts w:ascii="Arial" w:hAnsi="Arial" w:eastAsia="Arial" w:cs="Arial"/>
            <w:color w:val="155CAA"/>
            <w:u w:val="single"/>
          </w:rPr>
          <w:t xml:space="preserve">7 Besteding van 925 miljoen euro aan Europese subsidies 2014-2020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59" w:history="1">
        <w:r>
          <w:rPr>
            <w:rFonts w:ascii="Arial" w:hAnsi="Arial" w:eastAsia="Arial" w:cs="Arial"/>
            <w:color w:val="155CAA"/>
            <w:u w:val="single"/>
          </w:rPr>
          <w:t xml:space="preserve">8 Aanvullend beleidskader Huisvesting vergunninghouders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58" w:history="1">
        <w:r>
          <w:rPr>
            <w:rFonts w:ascii="Arial" w:hAnsi="Arial" w:eastAsia="Arial" w:cs="Arial"/>
            <w:color w:val="155CAA"/>
            <w:u w:val="single"/>
          </w:rPr>
          <w:t xml:space="preserve">9 Openstellingsbesluit subsidies natuur 2024 en wijzigingen SVNL en SKNL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56" w:history="1">
        <w:r>
          <w:rPr>
            <w:rFonts w:ascii="Arial" w:hAnsi="Arial" w:eastAsia="Arial" w:cs="Arial"/>
            <w:color w:val="155CAA"/>
            <w:u w:val="single"/>
          </w:rPr>
          <w:t xml:space="preserve">10 Samenwerkingsovereenkomst natuurinrichting Bodegraven Noord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52" w:history="1">
        <w:r>
          <w:rPr>
            <w:rFonts w:ascii="Arial" w:hAnsi="Arial" w:eastAsia="Arial" w:cs="Arial"/>
            <w:color w:val="155CAA"/>
            <w:u w:val="single"/>
          </w:rPr>
          <w:t xml:space="preserve">11 Nationaal Groeifonds (NGF) stand van zaken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48" w:history="1">
        <w:r>
          <w:rPr>
            <w:rFonts w:ascii="Arial" w:hAnsi="Arial" w:eastAsia="Arial" w:cs="Arial"/>
            <w:color w:val="155CAA"/>
            <w:u w:val="single"/>
          </w:rPr>
          <w:t xml:space="preserve">12 Vervoerplannen 2024 U-OV en Syntus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46" w:history="1">
        <w:r>
          <w:rPr>
            <w:rFonts w:ascii="Arial" w:hAnsi="Arial" w:eastAsia="Arial" w:cs="Arial"/>
            <w:color w:val="155CAA"/>
            <w:u w:val="single"/>
          </w:rPr>
          <w:t xml:space="preserve">13 Jaarverslag 2022 ROM Utrecht Region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45" w:history="1">
        <w:r>
          <w:rPr>
            <w:rFonts w:ascii="Arial" w:hAnsi="Arial" w:eastAsia="Arial" w:cs="Arial"/>
            <w:color w:val="155CAA"/>
            <w:u w:val="single"/>
          </w:rPr>
          <w:t xml:space="preserve">14 Rapportage natuur- en boscompensatie in de provincie Utrecht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42" w:history="1">
        <w:r>
          <w:rPr>
            <w:rFonts w:ascii="Arial" w:hAnsi="Arial" w:eastAsia="Arial" w:cs="Arial"/>
            <w:color w:val="155CAA"/>
            <w:u w:val="single"/>
          </w:rPr>
          <w:t xml:space="preserve">15 Agenda Provinciaal Ruimtelijk Voorstel Utrecht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6"/>
      <w:r w:rsidRPr="00A448AC">
        <w:rPr>
          <w:rFonts w:ascii="Arial" w:hAnsi="Arial" w:cs="Arial"/>
          <w:b/>
          <w:bCs/>
          <w:color w:val="303F4C"/>
          <w:lang w:val="en-US"/>
        </w:rPr>
        <w:t>NSP Openstellingsbesluiten beheerkosten LEADER en niet productieve investeringen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29-09-2023 09:34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NSP Openstellingsbesluiten Beheerkosten LEADER en Niet productieve investeringen in het bodem- en watersysteem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195,40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Openstellingsbesluit beheerkosten LEADER GLB NSP provincie Utrecht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220,70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Openstellingsbesluit investeren in watersystemen GLB NSP provincie Utrecht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263,60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5"/>
      <w:r w:rsidRPr="00A448AC">
        <w:rPr>
          <w:rFonts w:ascii="Arial" w:hAnsi="Arial" w:cs="Arial"/>
          <w:b/>
          <w:bCs/>
          <w:color w:val="303F4C"/>
          <w:lang w:val="en-US"/>
        </w:rPr>
        <w:t>LEADER evaluatie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29-09-2023 09:33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Evaluatie LEADER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Evaluatie LEADER 2014-2022 , Adviesbureau EMMA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912,68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Lokale ontwikkelingsstrategie LEADER Utrecht-Oost 2023-2027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2,62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3. Lokale ontwikkelingsstrategie LEADER Weidse Veenweiden 2023-2027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3,62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67"/>
      <w:r w:rsidRPr="00A448AC">
        <w:rPr>
          <w:rFonts w:ascii="Arial" w:hAnsi="Arial" w:cs="Arial"/>
          <w:b/>
          <w:bCs/>
          <w:color w:val="303F4C"/>
          <w:lang w:val="en-US"/>
        </w:rPr>
        <w:t>Verlenging en Wijziging Beheerplan Natura 2000 IJsselmeergebied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 17:31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Verlengen en wijzigen Natura 2000 beheerplan IJsselmeergebied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175,50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Brief Aanbieding Ontwerpbesluit Verlenging en Wijziging Beheerplan Natura 2000 IJsselmeergebied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318,29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Ontwerpbesluit Verlenging en Wijziging Beheerplan Natura 2000 IJsselmeergebied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467,10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65"/>
      <w:r w:rsidRPr="00A448AC">
        <w:rPr>
          <w:rFonts w:ascii="Arial" w:hAnsi="Arial" w:cs="Arial"/>
          <w:b/>
          <w:bCs/>
          <w:color w:val="303F4C"/>
          <w:lang w:val="en-US"/>
        </w:rPr>
        <w:t>Startgesprek projectbesluiten windenergie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 17:08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proces vervolg windenergie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Nota van Beantwoording NRD planMER windenergie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3,26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Aanpassingen NRD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3. Participatieplan Windenergie Provincie-Utrecht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616,45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4. Memo proces windenergie RES 060923 26-9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708,28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62"/>
      <w:r w:rsidRPr="00A448AC">
        <w:rPr>
          <w:rFonts w:ascii="Arial" w:hAnsi="Arial" w:cs="Arial"/>
          <w:b/>
          <w:bCs/>
          <w:color w:val="303F4C"/>
          <w:lang w:val="en-US"/>
        </w:rPr>
        <w:t>Ontwerp VAB-aanpak 2024-2026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 16:39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aanpak vrijkomende agrarische bebouwing (VAB)  2024-2026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162,86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Erven met perspectief Ontwerp-VAB-aanpak 2024-2026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942,05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61"/>
      <w:r w:rsidRPr="00A448AC">
        <w:rPr>
          <w:rFonts w:ascii="Arial" w:hAnsi="Arial" w:cs="Arial"/>
          <w:b/>
          <w:bCs/>
          <w:color w:val="303F4C"/>
          <w:lang w:val="en-US"/>
        </w:rPr>
        <w:t>Evaluatie Sociale Agenda 2022-2023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 13:20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Evaluatie Sociale Agenda 2022-2023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135,96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Evaluatie Sociale Agenda 2022-2023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386,76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60"/>
      <w:r w:rsidRPr="00A448AC">
        <w:rPr>
          <w:rFonts w:ascii="Arial" w:hAnsi="Arial" w:cs="Arial"/>
          <w:b/>
          <w:bCs/>
          <w:color w:val="303F4C"/>
          <w:lang w:val="en-US"/>
        </w:rPr>
        <w:t>Besteding van 925 miljoen euro aan Europese subsidies 2014-2020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 13:20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Europese Commissie heeft 925 miljoen euro besteed aan projecten in de regio 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59"/>
      <w:r w:rsidRPr="00A448AC">
        <w:rPr>
          <w:rFonts w:ascii="Arial" w:hAnsi="Arial" w:cs="Arial"/>
          <w:b/>
          <w:bCs/>
          <w:color w:val="303F4C"/>
          <w:lang w:val="en-US"/>
        </w:rPr>
        <w:t>Aanvullend beleidskader Huisvesting vergunninghouders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 13:18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Aanvullend beleidskader IBT huisvesting vergunninghouders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240,50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Aanvullend beleidskader IBT huisvesting vergunninghouders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385,63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58"/>
      <w:r w:rsidRPr="00A448AC">
        <w:rPr>
          <w:rFonts w:ascii="Arial" w:hAnsi="Arial" w:cs="Arial"/>
          <w:b/>
          <w:bCs/>
          <w:color w:val="303F4C"/>
          <w:lang w:val="en-US"/>
        </w:rPr>
        <w:t>Openstellingsbesluit subsidies natuur 2024 en wijzigingen SVNL en SKNL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 13:18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Openstellingsbesluit subsidies natuur provincie Utrecht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182,89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Openstellingsbesluit subsidies natuur provincie Utrecht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375,57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56"/>
      <w:r w:rsidRPr="00A448AC">
        <w:rPr>
          <w:rFonts w:ascii="Arial" w:hAnsi="Arial" w:cs="Arial"/>
          <w:b/>
          <w:bCs/>
          <w:color w:val="303F4C"/>
          <w:lang w:val="en-US"/>
        </w:rPr>
        <w:t>Samenwerkingsovereenkomst natuurinrichting Bodegraven Noord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21-09-2023 14:19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Samenwerkingsovereenkomst met provincie Zuid-Holland natuurinrichting Bodegraven Noord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52"/>
      <w:r w:rsidRPr="00A448AC">
        <w:rPr>
          <w:rFonts w:ascii="Arial" w:hAnsi="Arial" w:cs="Arial"/>
          <w:b/>
          <w:bCs/>
          <w:color w:val="303F4C"/>
          <w:lang w:val="en-US"/>
        </w:rPr>
        <w:t>Nationaal Groeifonds (NGF) stand van zaken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19-09-2023 11:48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Nationaal Groeifonds (NGF) stand van zaken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356,01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Overzicht NGF ronde 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48"/>
      <w:r w:rsidRPr="00A448AC">
        <w:rPr>
          <w:rFonts w:ascii="Arial" w:hAnsi="Arial" w:cs="Arial"/>
          <w:b/>
          <w:bCs/>
          <w:color w:val="303F4C"/>
          <w:lang w:val="en-US"/>
        </w:rPr>
        <w:t>Vervoerplannen 2024 U-OV en Syntus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13-09-2023 11:03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betreffende Vervoerplannen 2024 U-OV en Syntus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289,83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Vervoerplan 2024 U-OV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3,45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 Vervoerplan 2024 Syntus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10,56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46"/>
      <w:r w:rsidRPr="00A448AC">
        <w:rPr>
          <w:rFonts w:ascii="Arial" w:hAnsi="Arial" w:cs="Arial"/>
          <w:b/>
          <w:bCs/>
          <w:color w:val="303F4C"/>
          <w:lang w:val="en-US"/>
        </w:rPr>
        <w:t>Jaarverslag 2022 ROM Utrecht Region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12-09-2023 12:33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Jaarverslag ROM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263,85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Jaarverslag 2022 ROM Utrecht Region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45"/>
      <w:r w:rsidRPr="00A448AC">
        <w:rPr>
          <w:rFonts w:ascii="Arial" w:hAnsi="Arial" w:cs="Arial"/>
          <w:b/>
          <w:bCs/>
          <w:color w:val="303F4C"/>
          <w:lang w:val="en-US"/>
        </w:rPr>
        <w:t>Rapportage natuur- en boscompensatie in de provincie Utrecht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12-09-2023 12:30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Rapportage natuur- en boscompensatie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Rapportage-natuur-en-boscompensatie-provincie-Utrecht-2022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833,06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42"/>
      <w:r w:rsidRPr="00A448AC">
        <w:rPr>
          <w:rFonts w:ascii="Arial" w:hAnsi="Arial" w:cs="Arial"/>
          <w:b/>
          <w:bCs/>
          <w:color w:val="303F4C"/>
          <w:lang w:val="en-US"/>
        </w:rPr>
        <w:t>Agenda Provinciaal Ruimtelijk Voorstel Utrecht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 11:08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SB Agenda Provinciaal Ruimtelijk Voorstel 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234,45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NOVEX Notitie Agenda Provinciaal Ruimtelijk Voorstel_HR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16,34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www.stateninformatie.provincie-utrecht.nl//documenten/Statenbrief/SB-NSP-Openstellingsbesluiten-Beheerkosten-LEADER-en-Niet-productieve-investeringen-in-het-bodem-en-watersysteem.pdf" TargetMode="External" /><Relationship Id="rId27" Type="http://schemas.openxmlformats.org/officeDocument/2006/relationships/hyperlink" Target="https://www.stateninformatie.provincie-utrecht.nl//documenten/1-Openstellingsbesluit-beheerkosten-LEADER-GLB-NSP-provincie-Utrecht-2023.pdf" TargetMode="External" /><Relationship Id="rId28" Type="http://schemas.openxmlformats.org/officeDocument/2006/relationships/hyperlink" Target="https://www.stateninformatie.provincie-utrecht.nl//documenten/2-Openstellingsbesluit-investeren-in-watersystemen-GLB-NSP-provincie-Utrecht-2023.pdf" TargetMode="External" /><Relationship Id="rId29" Type="http://schemas.openxmlformats.org/officeDocument/2006/relationships/hyperlink" Target="https://www.stateninformatie.provincie-utrecht.nl//documenten/Statenbrief/SB-Evaluatie-LEADER.pdf" TargetMode="External" /><Relationship Id="rId30" Type="http://schemas.openxmlformats.org/officeDocument/2006/relationships/hyperlink" Target="https://www.stateninformatie.provincie-utrecht.nl//documenten/1-Evaluatie-LEADER-2014-2022-Adviesbureau-EMMA.pdf" TargetMode="External" /><Relationship Id="rId31" Type="http://schemas.openxmlformats.org/officeDocument/2006/relationships/hyperlink" Target="https://www.stateninformatie.provincie-utrecht.nl//documenten/2-Lokale-ontwikkelingsstrategie-LEADER-Utrecht-Oost-2023-2027.pdf" TargetMode="External" /><Relationship Id="rId38" Type="http://schemas.openxmlformats.org/officeDocument/2006/relationships/hyperlink" Target="https://www.stateninformatie.provincie-utrecht.nl//documenten/3-Lokale-ontwikkelingsstrategie-LEADER-Weidse-Veenweiden-2023-2027.pdf" TargetMode="External" /><Relationship Id="rId39" Type="http://schemas.openxmlformats.org/officeDocument/2006/relationships/hyperlink" Target="https://www.stateninformatie.provincie-utrecht.nl//documenten/Statenbrief/SB-Verlengen-en-wijzigen-Natura-2000-beheerplan-IJsselmeergebied.pdf" TargetMode="External" /><Relationship Id="rId40" Type="http://schemas.openxmlformats.org/officeDocument/2006/relationships/hyperlink" Target="https://www.stateninformatie.provincie-utrecht.nl//documenten/1-Brief-Aanbieding-Ontwerpbesluit-Verlenging-en-Wijziging-Beheerplan-Natura-2000-IJsselmeergebied.pdf" TargetMode="External" /><Relationship Id="rId41" Type="http://schemas.openxmlformats.org/officeDocument/2006/relationships/hyperlink" Target="https://www.stateninformatie.provincie-utrecht.nl//documenten/2-Ontwerpbesluit-Verlenging-en-Wijziging-Beheerplan-Natura-2000-IJsselmeergebied.pdf" TargetMode="External" /><Relationship Id="rId42" Type="http://schemas.openxmlformats.org/officeDocument/2006/relationships/hyperlink" Target="https://www.stateninformatie.provincie-utrecht.nl//documenten/Statenbrief/SB-proces-vervolg-windenergie.pdf" TargetMode="External" /><Relationship Id="rId43" Type="http://schemas.openxmlformats.org/officeDocument/2006/relationships/hyperlink" Target="https://www.stateninformatie.provincie-utrecht.nl//documenten/1-Nota-van-Beantwoording-NRD-planMER-windenergie.pdf" TargetMode="External" /><Relationship Id="rId44" Type="http://schemas.openxmlformats.org/officeDocument/2006/relationships/hyperlink" Target="https://www.stateninformatie.provincie-utrecht.nl//documenten/2-Aanpassingen-NRD.pdf" TargetMode="External" /><Relationship Id="rId45" Type="http://schemas.openxmlformats.org/officeDocument/2006/relationships/hyperlink" Target="https://www.stateninformatie.provincie-utrecht.nl//documenten/3-Participatieplan-Windenergie-Provincie-Utrecht.pdf" TargetMode="External" /><Relationship Id="rId46" Type="http://schemas.openxmlformats.org/officeDocument/2006/relationships/hyperlink" Target="https://www.stateninformatie.provincie-utrecht.nl//documenten/4-Memo-proces-windenergie-RES-060923-26-9.pdf" TargetMode="External" /><Relationship Id="rId47" Type="http://schemas.openxmlformats.org/officeDocument/2006/relationships/hyperlink" Target="https://www.stateninformatie.provincie-utrecht.nl//documenten/Statenbrief/SB-aanpak-vrijkomende-agrarische-bebouwing-VAB-2024-2026.pdf" TargetMode="External" /><Relationship Id="rId48" Type="http://schemas.openxmlformats.org/officeDocument/2006/relationships/hyperlink" Target="https://www.stateninformatie.provincie-utrecht.nl//documenten/1-Erven-met-perspectief-Ontwerp-VAB-aanpak-2024-2026.pdf" TargetMode="External" /><Relationship Id="rId49" Type="http://schemas.openxmlformats.org/officeDocument/2006/relationships/hyperlink" Target="https://www.stateninformatie.provincie-utrecht.nl//documenten/Statenbrief/SB-Evaluatie-Sociale-Agenda-2022-2023.pdf" TargetMode="External" /><Relationship Id="rId56" Type="http://schemas.openxmlformats.org/officeDocument/2006/relationships/hyperlink" Target="https://www.stateninformatie.provincie-utrecht.nl//documenten/1-Evaluatie-Sociale-Agenda-2022-2023.pdf" TargetMode="External" /><Relationship Id="rId57" Type="http://schemas.openxmlformats.org/officeDocument/2006/relationships/hyperlink" Target="https://www.stateninformatie.provincie-utrecht.nl//documenten/Statenbrief/SB-Europese-Commissie-heeft-925-miljoen-euro-besteed-aan-projecten-in-de-regio-Utrecht.pdf" TargetMode="External" /><Relationship Id="rId58" Type="http://schemas.openxmlformats.org/officeDocument/2006/relationships/hyperlink" Target="https://www.stateninformatie.provincie-utrecht.nl//documenten/Statenbrief/SB-Aanvullend-beleidskader-IBT-huisvesting-vergunninghouders.pdf" TargetMode="External" /><Relationship Id="rId59" Type="http://schemas.openxmlformats.org/officeDocument/2006/relationships/hyperlink" Target="https://www.stateninformatie.provincie-utrecht.nl//documenten/1-Aanvullend-beleidskader-IBT-huisvesting-vergunninghouders.pdf" TargetMode="External" /><Relationship Id="rId60" Type="http://schemas.openxmlformats.org/officeDocument/2006/relationships/hyperlink" Target="https://www.stateninformatie.provincie-utrecht.nl//documenten/Statenbrief/SB-Openstellingsbesluit-subsidies-natuur-provincie-Utrecht-2024.pdf" TargetMode="External" /><Relationship Id="rId61" Type="http://schemas.openxmlformats.org/officeDocument/2006/relationships/hyperlink" Target="https://www.stateninformatie.provincie-utrecht.nl//documenten/1-Openstellingsbesluit-subsidies-natuur-provincie-Utrecht-2024.pdf" TargetMode="External" /><Relationship Id="rId62" Type="http://schemas.openxmlformats.org/officeDocument/2006/relationships/hyperlink" Target="https://www.stateninformatie.provincie-utrecht.nl//documenten/Statenbrief/SB-Samenwerkingsovereenkomst-met-provincie-Zuid-Holland-natuurinrichting-Bodegraven-Noord.pdf" TargetMode="External" /><Relationship Id="rId63" Type="http://schemas.openxmlformats.org/officeDocument/2006/relationships/hyperlink" Target="https://www.stateninformatie.provincie-utrecht.nl//documenten/Statenbrief/SB-Nationaal-Groeifonds-NGF-stand-van-zaken.pdf" TargetMode="External" /><Relationship Id="rId64" Type="http://schemas.openxmlformats.org/officeDocument/2006/relationships/hyperlink" Target="https://www.stateninformatie.provincie-utrecht.nl//documenten/1-Overzicht-NGF-ronde-3.pdf" TargetMode="External" /><Relationship Id="rId65" Type="http://schemas.openxmlformats.org/officeDocument/2006/relationships/hyperlink" Target="https://www.stateninformatie.provincie-utrecht.nl//documenten/Statenbrief/SB-betreffende-Vervoerplannen-2024-U-OV-en-Syntus.pdf" TargetMode="External" /><Relationship Id="rId66" Type="http://schemas.openxmlformats.org/officeDocument/2006/relationships/hyperlink" Target="https://www.stateninformatie.provincie-utrecht.nl//documenten/1-Vervoerplan-2024-U-OV.pdf" TargetMode="External" /><Relationship Id="rId67" Type="http://schemas.openxmlformats.org/officeDocument/2006/relationships/hyperlink" Target="https://www.stateninformatie.provincie-utrecht.nl//documenten/2-Vervoerplan-2024-Syntus.pdf" TargetMode="External" /><Relationship Id="rId68" Type="http://schemas.openxmlformats.org/officeDocument/2006/relationships/hyperlink" Target="https://www.stateninformatie.provincie-utrecht.nl//documenten/Statenbrief/SB-Jaarverslag-ROM-2022.pdf" TargetMode="External" /><Relationship Id="rId69" Type="http://schemas.openxmlformats.org/officeDocument/2006/relationships/hyperlink" Target="https://www.stateninformatie.provincie-utrecht.nl//documenten/1-Jaarverslag-2022-ROM-Utrecht-Region.pdf" TargetMode="External" /><Relationship Id="rId70" Type="http://schemas.openxmlformats.org/officeDocument/2006/relationships/hyperlink" Target="https://www.stateninformatie.provincie-utrecht.nl//documenten/Statenbrief/SB-Rapportage-natuur-en-boscompensatie-2022.pdf" TargetMode="External" /><Relationship Id="rId71" Type="http://schemas.openxmlformats.org/officeDocument/2006/relationships/hyperlink" Target="https://www.stateninformatie.provincie-utrecht.nl//documenten/1-Rapportage-natuur-en-boscompensatie-provincie-Utrecht-2022.pdf" TargetMode="External" /><Relationship Id="rId72" Type="http://schemas.openxmlformats.org/officeDocument/2006/relationships/hyperlink" Target="https://www.stateninformatie.provincie-utrecht.nl//documenten/Statenbrief/SB-Agenda-Provinciaal-Ruimtelijk-Voorstel-Utrecht.pdf" TargetMode="External" /><Relationship Id="rId73" Type="http://schemas.openxmlformats.org/officeDocument/2006/relationships/hyperlink" Target="https://www.stateninformatie.provincie-utrecht.nl//documenten/1-NOVEX-Notitie-Agenda-Provinciaal-Ruimtelijk-Voorstel-HR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