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Statencommissie Bereikbaarheid en Energietransitie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53" meta:non-whitespace-character-count="1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1838452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1838452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