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Bestuur, Economie en Cultuur &amp; erfgoed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20" meta:character-count="157" meta:non-whitespace-character-count="1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