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Statencommissie Bestuur, Economie en Cultuur &amp; erfgoed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20" meta:character-count="157" meta:non-whitespace-character-count="1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517689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517689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