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Statenvoorstellen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5" w:history="1">
        <w:r>
          <w:rPr>
            <w:rFonts w:ascii="Arial" w:hAnsi="Arial" w:eastAsia="Arial" w:cs="Arial"/>
            <w:color w:val="155CAA"/>
            <w:u w:val="single"/>
          </w:rPr>
          <w:t xml:space="preserve">1 Wijziging Artikel 4.2 Verordening Fractieondersteuning provincie Utrecht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5"/>
      <w:r w:rsidRPr="00A448AC">
        <w:rPr>
          <w:rFonts w:ascii="Arial" w:hAnsi="Arial" w:cs="Arial"/>
          <w:b/>
          <w:bCs/>
          <w:color w:val="303F4C"/>
          <w:lang w:val="en-US"/>
        </w:rPr>
        <w:t>Wijziging Artikel 4.2 Verordening Fractieondersteuning provincie Utrecht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17-08-2023 12:12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Wijziging Artikel 4.2 Verordening Fractieondersteuning provincie Utrecht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SV-Wijziging-Artikel-4-2-Verordening-Fractieondersteuning-provincie-Utrecht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