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819" text:style-name="Internet_20_link" text:visited-style-name="Visited_20_Internet_20_Link">
              <text:span text:style-name="ListLabel_20_28">
                <text:span text:style-name="T8">1 Verslag commissievergadering BEC 22 januari 2025</text:span>
              </text:span>
            </text:a>
          </text:p>
        </text:list-item>
        <text:list-item>
          <text:p text:style-name="P2" loext:marker-style-name="T5">
            <text:a xlink:type="simple" xlink:href="#1818" text:style-name="Internet_20_link" text:visited-style-name="Visited_20_Internet_20_Link">
              <text:span text:style-name="ListLabel_20_28">
                <text:span text:style-name="T8">2 Verslag commissievergadering BEC 4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9"/>
        Verslag commissievergadering BEC 22 januari 2025
        <text:bookmark-end text:name="181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BEC 22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629,50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slag-commissievergadering-BEC-22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8"/>
        Verslag commissievergadering BEC 4 december 2024
        <text:bookmark-end text:name="181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12:08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BEC 4 december 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slag-commissievergadering-BEC-4-december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3" meta:character-count="797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