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20" w:history="1">
        <w:r>
          <w:rPr>
            <w:rFonts w:ascii="Arial" w:hAnsi="Arial" w:eastAsia="Arial" w:cs="Arial"/>
            <w:color w:val="155CAA"/>
            <w:u w:val="single"/>
          </w:rPr>
          <w:t xml:space="preserve">1 Verslag commissievergadering ROW 14 mei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84" w:history="1">
        <w:r>
          <w:rPr>
            <w:rFonts w:ascii="Arial" w:hAnsi="Arial" w:eastAsia="Arial" w:cs="Arial"/>
            <w:color w:val="155CAA"/>
            <w:u w:val="single"/>
          </w:rPr>
          <w:t xml:space="preserve">2 Verslag commissievergadering ROW 2 april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20"/>
      <w:r w:rsidRPr="00A448AC">
        <w:rPr>
          <w:rFonts w:ascii="Arial" w:hAnsi="Arial" w:cs="Arial"/>
          <w:b/>
          <w:bCs/>
          <w:color w:val="303F4C"/>
          <w:lang w:val="en-US"/>
        </w:rPr>
        <w:t>Verslag commissievergadering ROW 14 mei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 14:27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commissievergadering ROW 14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84"/>
      <w:r w:rsidRPr="00A448AC">
        <w:rPr>
          <w:rFonts w:ascii="Arial" w:hAnsi="Arial" w:cs="Arial"/>
          <w:b/>
          <w:bCs/>
          <w:color w:val="303F4C"/>
          <w:lang w:val="en-US"/>
        </w:rPr>
        <w:t>Verslag commissievergadering ROW 2 april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10:09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commissievergadering ROW 2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Vergaderingen/Statencommissie-Ruimtelijke-ontwikkeling-en-Wonen/2025/25-juni/09:00/Vaststellen-verslag-ROW/Verslag-commissievergadering-ROW-14-mei-2025.pdf" TargetMode="External" /><Relationship Id="rId25" Type="http://schemas.openxmlformats.org/officeDocument/2006/relationships/hyperlink" Target="https://www.stateninformatie.provincie-utrecht.nl//Vergaderingen/Statencommissie-Ruimtelijke-ontwikkeling-en-Wonen/2025/02-april/09:00/Verslag-commissievergadering-ROW-2-april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