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Statencommissie Landelijk gebied, Water (bodem) en Milieu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20" meta:character-count="160" meta:non-whitespace-character-count="1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329838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329838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